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E" w:rsidRDefault="007372BF" w:rsidP="0000706E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5pt;margin-top:-24.9pt;width:129.75pt;height:125.55pt;z-index:251657216" o:cliptowrap="t">
            <v:imagedata r:id="rId9" o:title=""/>
          </v:shape>
          <o:OLEObject Type="Embed" ProgID="Word.Document.8" ShapeID="_x0000_s1026" DrawAspect="Content" ObjectID="_1439874660" r:id="rId10"/>
        </w:pict>
      </w:r>
      <w:r w:rsidR="0000706E">
        <w:tab/>
      </w:r>
      <w:r w:rsidR="0000706E">
        <w:tab/>
      </w:r>
      <w:proofErr w:type="spellStart"/>
      <w:r w:rsidR="0000706E">
        <w:rPr>
          <w:rFonts w:ascii="Tahoma" w:hAnsi="Tahoma" w:cs="Tahoma"/>
          <w:b/>
          <w:bCs/>
          <w:sz w:val="32"/>
          <w:szCs w:val="32"/>
        </w:rPr>
        <w:t>Jubail</w:t>
      </w:r>
      <w:proofErr w:type="spellEnd"/>
      <w:r w:rsidR="0000706E">
        <w:rPr>
          <w:rFonts w:ascii="Tahoma" w:hAnsi="Tahoma" w:cs="Tahoma"/>
          <w:b/>
          <w:bCs/>
          <w:sz w:val="32"/>
          <w:szCs w:val="32"/>
        </w:rPr>
        <w:t xml:space="preserve"> University College </w:t>
      </w:r>
    </w:p>
    <w:p w:rsidR="0000706E" w:rsidRPr="00FE2EB9" w:rsidRDefault="00FE2EB9" w:rsidP="00DD4685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0E786E">
        <w:rPr>
          <w:rFonts w:ascii="Tahoma" w:hAnsi="Tahoma" w:cs="Tahoma"/>
          <w:b/>
          <w:bCs/>
          <w:sz w:val="24"/>
          <w:szCs w:val="24"/>
        </w:rPr>
        <w:t>Business Administration</w:t>
      </w:r>
    </w:p>
    <w:p w:rsidR="00FE2EB9" w:rsidRPr="00FE2EB9" w:rsidRDefault="00FE2EB9" w:rsidP="0000706E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B6654A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="00255AC8">
        <w:rPr>
          <w:rFonts w:ascii="Tahoma" w:hAnsi="Tahoma" w:cs="Tahoma"/>
          <w:b/>
          <w:bCs/>
          <w:sz w:val="24"/>
          <w:szCs w:val="24"/>
        </w:rPr>
        <w:t xml:space="preserve">  COURSE SYLLABUS </w:t>
      </w:r>
      <w:r w:rsidR="00B6654A">
        <w:rPr>
          <w:rFonts w:ascii="Tahoma" w:hAnsi="Tahoma" w:cs="Tahoma"/>
          <w:b/>
          <w:bCs/>
          <w:sz w:val="24"/>
          <w:szCs w:val="24"/>
        </w:rPr>
        <w:t>–</w:t>
      </w:r>
      <w:r w:rsidR="00255AC8">
        <w:rPr>
          <w:rFonts w:ascii="Tahoma" w:hAnsi="Tahoma" w:cs="Tahoma"/>
          <w:b/>
          <w:bCs/>
          <w:sz w:val="24"/>
          <w:szCs w:val="24"/>
        </w:rPr>
        <w:t xml:space="preserve"> SEMESTER</w:t>
      </w:r>
      <w:r w:rsidR="00B6654A">
        <w:rPr>
          <w:rFonts w:ascii="Tahoma" w:hAnsi="Tahoma" w:cs="Tahoma"/>
          <w:b/>
          <w:bCs/>
          <w:sz w:val="24"/>
          <w:szCs w:val="24"/>
        </w:rPr>
        <w:t xml:space="preserve"> 341</w:t>
      </w:r>
    </w:p>
    <w:p w:rsidR="00FE2EB9" w:rsidRPr="00FE2EB9" w:rsidRDefault="00FE2EB9" w:rsidP="0000706E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00706E">
      <w:pPr>
        <w:widowControl w:val="0"/>
        <w:jc w:val="center"/>
        <w:rPr>
          <w:rFonts w:ascii="Tahoma" w:hAnsi="Tahoma" w:cs="Tahoma"/>
        </w:rPr>
      </w:pPr>
    </w:p>
    <w:p w:rsidR="0000706E" w:rsidRDefault="0000706E" w:rsidP="0000706E">
      <w:pPr>
        <w:rPr>
          <w:color w:val="auto"/>
          <w:kern w:val="0"/>
          <w:sz w:val="24"/>
          <w:szCs w:val="24"/>
        </w:rPr>
      </w:pPr>
      <w:r>
        <w:t> </w:t>
      </w:r>
      <w:r w:rsidR="008E30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2140585</wp:posOffset>
                </wp:positionV>
                <wp:extent cx="6332220" cy="7247890"/>
                <wp:effectExtent l="0" t="0" r="0" b="317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222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56.7pt;margin-top:168.55pt;width:498.6pt;height:57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8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BGOq8O3gIAAPEFAAAOAAAAAAAAAAAA&#10;AAAAAC4CAABkcnMvZTJvRG9jLnhtbFBLAQItABQABgAIAAAAIQCfQsKh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84"/>
        <w:gridCol w:w="2033"/>
        <w:gridCol w:w="1235"/>
        <w:gridCol w:w="3268"/>
      </w:tblGrid>
      <w:tr w:rsidR="0000706E" w:rsidTr="00466538">
        <w:trPr>
          <w:trHeight w:val="38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2F0AA4" w:rsidP="0022419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2419B">
              <w:rPr>
                <w:rFonts w:ascii="Tahoma" w:hAnsi="Tahoma" w:cs="Tahoma"/>
              </w:rPr>
              <w:t>MIS 203</w:t>
            </w:r>
          </w:p>
        </w:tc>
      </w:tr>
      <w:tr w:rsidR="0000706E" w:rsidTr="00466538">
        <w:trPr>
          <w:trHeight w:val="619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Title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E786E" w:rsidP="002F0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2419B">
              <w:rPr>
                <w:rFonts w:ascii="Tahoma" w:hAnsi="Tahoma" w:cs="Tahoma"/>
              </w:rPr>
              <w:t>Business Data Management</w:t>
            </w:r>
          </w:p>
        </w:tc>
      </w:tr>
      <w:tr w:rsidR="0000706E" w:rsidTr="00466538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 </w:t>
            </w:r>
          </w:p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B6495" w:rsidP="000E786E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Malak Saleh AL-Ruqaie</w:t>
            </w:r>
          </w:p>
        </w:tc>
      </w:tr>
      <w:tr w:rsidR="0000706E" w:rsidTr="00466538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6934B4" w:rsidP="002F0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F0AA4">
              <w:rPr>
                <w:rFonts w:ascii="Tahoma" w:hAnsi="Tahoma" w:cs="Tahoma"/>
              </w:rPr>
              <w:t xml:space="preserve"> </w:t>
            </w:r>
            <w:r w:rsidR="00EA0609">
              <w:rPr>
                <w:rFonts w:ascii="Tahoma" w:hAnsi="Tahoma" w:cs="Tahoma"/>
              </w:rPr>
              <w:t>423</w:t>
            </w:r>
          </w:p>
        </w:tc>
      </w:tr>
      <w:tr w:rsidR="004D7B81" w:rsidTr="00466538">
        <w:trPr>
          <w:trHeight w:val="420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FE2EB9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 w:rsidP="004D7B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F401A" w:rsidTr="00466538">
        <w:trPr>
          <w:trHeight w:val="42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Default="008F401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3,4,5,6</w:t>
            </w:r>
          </w:p>
        </w:tc>
      </w:tr>
      <w:tr w:rsidR="008F401A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Default="008F401A" w:rsidP="008C743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8F401A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Default="008F401A" w:rsidP="008C743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1,2,3,6</w:t>
            </w:r>
          </w:p>
        </w:tc>
      </w:tr>
      <w:tr w:rsidR="008F401A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Default="008F401A" w:rsidP="008C743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9A1402" w:rsidTr="00466538">
        <w:trPr>
          <w:trHeight w:val="39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1402" w:rsidRDefault="009A140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1402" w:rsidRDefault="008F401A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402" w:rsidRDefault="008F401A" w:rsidP="007B6495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0706E" w:rsidTr="00466538">
        <w:trPr>
          <w:trHeight w:val="34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Instructor</w:t>
            </w:r>
            <w:r w:rsidR="00C250EB">
              <w:rPr>
                <w:rFonts w:ascii="Tahoma" w:hAnsi="Tahoma" w:cs="Tahoma"/>
                <w:b/>
                <w:bCs/>
              </w:rPr>
              <w:t>’s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0706E">
              <w:rPr>
                <w:rFonts w:ascii="Tahoma" w:hAnsi="Tahoma" w:cs="Tahoma"/>
                <w:b/>
                <w:bCs/>
              </w:rPr>
              <w:t>Office Phone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C975CB" w:rsidP="007B6495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03-345</w:t>
            </w:r>
            <w:r w:rsidR="00FE2EB9">
              <w:rPr>
                <w:rFonts w:ascii="Tahoma" w:hAnsi="Tahoma" w:cs="Tahoma"/>
              </w:rPr>
              <w:t>9000 Extension:</w:t>
            </w:r>
            <w:r w:rsidR="007F4AAC">
              <w:rPr>
                <w:rFonts w:ascii="Tahoma" w:hAnsi="Tahoma" w:cs="Tahoma"/>
              </w:rPr>
              <w:t xml:space="preserve"> </w:t>
            </w:r>
            <w:r w:rsidR="009A1402">
              <w:rPr>
                <w:rFonts w:ascii="Tahoma" w:hAnsi="Tahoma" w:cs="Tahoma"/>
              </w:rPr>
              <w:t>366</w:t>
            </w:r>
            <w:r w:rsidR="007B6495">
              <w:rPr>
                <w:rFonts w:ascii="Tahoma" w:hAnsi="Tahoma" w:cs="Tahoma"/>
              </w:rPr>
              <w:t>1</w:t>
            </w:r>
          </w:p>
        </w:tc>
      </w:tr>
      <w:tr w:rsidR="00017D78" w:rsidTr="00466538">
        <w:trPr>
          <w:trHeight w:val="45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 w:rsidP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7B6495" w:rsidP="00017D7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ruqaiem</w:t>
            </w:r>
            <w:r w:rsidR="00863278">
              <w:rPr>
                <w:rFonts w:ascii="Tahoma" w:hAnsi="Tahoma" w:cs="Tahoma"/>
              </w:rPr>
              <w:t xml:space="preserve">@ucj.edu.sa </w:t>
            </w:r>
          </w:p>
          <w:p w:rsidR="009A1402" w:rsidRDefault="009A1402" w:rsidP="00017D78">
            <w:pPr>
              <w:widowControl w:val="0"/>
              <w:rPr>
                <w:rFonts w:ascii="Tahoma" w:hAnsi="Tahoma" w:cs="Tahoma"/>
              </w:rPr>
            </w:pPr>
          </w:p>
        </w:tc>
      </w:tr>
      <w:tr w:rsidR="005F6FB7" w:rsidTr="00466538">
        <w:trPr>
          <w:trHeight w:val="45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6FB7" w:rsidRDefault="005F6FB7" w:rsidP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Personal webpage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6FB7" w:rsidRDefault="007372BF" w:rsidP="00017D78">
            <w:pPr>
              <w:widowControl w:val="0"/>
              <w:rPr>
                <w:rFonts w:ascii="Tahoma" w:hAnsi="Tahoma" w:cs="Tahoma"/>
              </w:rPr>
            </w:pPr>
            <w:hyperlink r:id="rId11" w:history="1">
              <w:r w:rsidR="005F6FB7">
                <w:rPr>
                  <w:rStyle w:val="Hyperlink"/>
                  <w:sz w:val="24"/>
                  <w:szCs w:val="24"/>
                </w:rPr>
                <w:t>http://ruqaiem.weebly.com</w:t>
              </w:r>
            </w:hyperlink>
          </w:p>
        </w:tc>
      </w:tr>
      <w:tr w:rsidR="007B6495" w:rsidTr="00D606C0">
        <w:trPr>
          <w:gridAfter w:val="2"/>
          <w:wAfter w:w="4503" w:type="dxa"/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495" w:rsidRDefault="007B6495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495" w:rsidRDefault="007B6495" w:rsidP="007B649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201</w:t>
            </w:r>
          </w:p>
        </w:tc>
      </w:tr>
      <w:tr w:rsidR="008F401A" w:rsidTr="00110F0C">
        <w:trPr>
          <w:trHeight w:val="218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Pr="004D7B81" w:rsidRDefault="008F401A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F401A" w:rsidRPr="004D7B81" w:rsidRDefault="008F401A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Pr="004D7B81" w:rsidRDefault="008F401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F401A" w:rsidRPr="004D7B81" w:rsidRDefault="008F401A" w:rsidP="007B649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Period</w:t>
            </w:r>
          </w:p>
        </w:tc>
      </w:tr>
      <w:tr w:rsidR="008F401A" w:rsidTr="002841E2">
        <w:trPr>
          <w:trHeight w:val="217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401A" w:rsidRPr="004D7B81" w:rsidRDefault="008F401A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Pr="004D7B81" w:rsidRDefault="008F401A" w:rsidP="008F40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01A" w:rsidRPr="004D7B81" w:rsidRDefault="008F401A" w:rsidP="008F40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202</w:t>
            </w:r>
          </w:p>
        </w:tc>
      </w:tr>
      <w:tr w:rsidR="008F401A" w:rsidTr="00C3603E">
        <w:trPr>
          <w:trHeight w:val="273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401A" w:rsidTr="00551A63">
        <w:trPr>
          <w:trHeight w:val="27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401A" w:rsidTr="00864B22">
        <w:trPr>
          <w:trHeight w:val="33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401A" w:rsidTr="001C13D8">
        <w:trPr>
          <w:trHeight w:val="28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401A" w:rsidTr="00A3210D">
        <w:trPr>
          <w:trHeight w:val="40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401A" w:rsidRDefault="008F401A" w:rsidP="00AF5DD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01A" w:rsidRPr="004D7B81" w:rsidRDefault="008F401A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1,2,3</w:t>
            </w:r>
          </w:p>
        </w:tc>
      </w:tr>
      <w:tr w:rsidR="0000706E" w:rsidTr="008D37C1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Prerequisites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22419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 202</w:t>
            </w:r>
          </w:p>
        </w:tc>
      </w:tr>
      <w:tr w:rsidR="0000706E" w:rsidTr="00466538">
        <w:trPr>
          <w:trHeight w:val="70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900CD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Course Rationale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0273BE" w:rsidRDefault="000273BE" w:rsidP="000273BE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4B29CE">
              <w:rPr>
                <w:rFonts w:ascii="Cambria" w:hAnsi="Cambria" w:cs="Tahoma"/>
                <w:sz w:val="22"/>
                <w:szCs w:val="22"/>
              </w:rPr>
              <w:t xml:space="preserve">This course discusses about the concept and theory of database and DBMS, normalization, database modeling and design, database management and SQL. </w:t>
            </w:r>
            <w:r>
              <w:rPr>
                <w:rFonts w:ascii="Cambria" w:hAnsi="Cambria" w:cs="Tahoma"/>
                <w:sz w:val="22"/>
                <w:szCs w:val="22"/>
              </w:rPr>
              <w:t xml:space="preserve">It also includes topic on business intelligence (BI) systems which discuss about the data management for data warehouses and data marts.  </w:t>
            </w:r>
          </w:p>
        </w:tc>
      </w:tr>
      <w:tr w:rsidR="0000706E" w:rsidTr="00466538">
        <w:trPr>
          <w:trHeight w:val="896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Objectives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35BE1" w:rsidRPr="004B29CE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E</w:t>
            </w:r>
            <w:r w:rsidRPr="004B29CE">
              <w:rPr>
                <w:rFonts w:ascii="Cambria" w:hAnsi="Cambria" w:cs="Tahoma"/>
                <w:bCs/>
                <w:sz w:val="22"/>
                <w:szCs w:val="22"/>
              </w:rPr>
              <w:t>xplain the</w:t>
            </w:r>
            <w:r>
              <w:rPr>
                <w:rFonts w:ascii="Cambria" w:hAnsi="Cambria" w:cs="Tahoma"/>
                <w:bCs/>
                <w:sz w:val="22"/>
                <w:szCs w:val="22"/>
              </w:rPr>
              <w:t xml:space="preserve"> concept and theory of database, its components, applications and history.</w:t>
            </w:r>
          </w:p>
          <w:p w:rsidR="00A35BE1" w:rsidRPr="004B29CE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D</w:t>
            </w:r>
            <w:r w:rsidRPr="004B29CE">
              <w:rPr>
                <w:rFonts w:ascii="Cambria" w:hAnsi="Cambria" w:cs="Tahoma"/>
                <w:bCs/>
                <w:sz w:val="22"/>
                <w:szCs w:val="22"/>
              </w:rPr>
              <w:t>raw and model the database using ER diagram.</w:t>
            </w:r>
          </w:p>
          <w:p w:rsidR="00A35BE1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Transform data models into database design.</w:t>
            </w:r>
          </w:p>
          <w:p w:rsidR="00A35BE1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</w:t>
            </w:r>
            <w:r w:rsidRPr="004B29CE">
              <w:rPr>
                <w:rFonts w:ascii="Cambria" w:hAnsi="Cambria" w:cs="Tahoma"/>
                <w:sz w:val="22"/>
                <w:szCs w:val="22"/>
              </w:rPr>
              <w:t>rite SQL statements to create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, to delete and to update data in the </w:t>
            </w:r>
            <w:r w:rsidRPr="004B29CE">
              <w:rPr>
                <w:rFonts w:ascii="Cambria" w:hAnsi="Cambria" w:cs="Tahoma"/>
                <w:sz w:val="22"/>
                <w:szCs w:val="22"/>
              </w:rPr>
              <w:t>database.</w:t>
            </w:r>
          </w:p>
          <w:p w:rsidR="00A35BE1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Explain the management of multiuser organizational databases.</w:t>
            </w:r>
          </w:p>
          <w:p w:rsidR="00A35BE1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Address the various standards for accessing databases.</w:t>
            </w:r>
          </w:p>
          <w:p w:rsidR="00A35BE1" w:rsidRPr="004B29CE" w:rsidRDefault="00A35BE1" w:rsidP="00A35BE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Discuss business intelligence (BI) systems in general.</w:t>
            </w:r>
          </w:p>
          <w:p w:rsidR="00DB4E61" w:rsidRPr="00A35BE1" w:rsidRDefault="00DB4E61" w:rsidP="00A35BE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00706E" w:rsidTr="00466538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Methods of Instruction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CA7309" w:rsidP="0046653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</w:t>
            </w:r>
            <w:r w:rsidR="00F05442">
              <w:rPr>
                <w:rFonts w:ascii="Tahoma" w:hAnsi="Tahoma" w:cs="Tahoma"/>
              </w:rPr>
              <w:t>s</w:t>
            </w:r>
          </w:p>
        </w:tc>
      </w:tr>
      <w:tr w:rsidR="0000706E" w:rsidTr="00466538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Textbook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CA7309" w:rsidRDefault="0000706E" w:rsidP="007B64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  <w:b/>
              </w:rPr>
            </w:pPr>
            <w:r w:rsidRPr="00CA7309">
              <w:rPr>
                <w:rFonts w:ascii="Tahoma" w:hAnsi="Tahoma" w:cs="Tahoma"/>
                <w:b/>
              </w:rPr>
              <w:t> </w:t>
            </w:r>
            <w:r w:rsidR="00510845">
              <w:rPr>
                <w:rFonts w:ascii="Tahoma" w:hAnsi="Tahoma" w:cs="Tahoma"/>
                <w:b/>
              </w:rPr>
              <w:t xml:space="preserve">Database Principles </w:t>
            </w:r>
            <w:proofErr w:type="spellStart"/>
            <w:r w:rsidR="00510845">
              <w:rPr>
                <w:rFonts w:ascii="Tahoma" w:hAnsi="Tahoma" w:cs="Tahoma"/>
                <w:b/>
              </w:rPr>
              <w:t>Fundementals</w:t>
            </w:r>
            <w:proofErr w:type="spellEnd"/>
            <w:r w:rsidR="00510845">
              <w:rPr>
                <w:rFonts w:ascii="Tahoma" w:hAnsi="Tahoma" w:cs="Tahoma"/>
                <w:b/>
              </w:rPr>
              <w:t xml:space="preserve"> of Design, Implementation and </w:t>
            </w:r>
            <w:proofErr w:type="spellStart"/>
            <w:r w:rsidR="00510845">
              <w:rPr>
                <w:rFonts w:ascii="Tahoma" w:hAnsi="Tahoma" w:cs="Tahoma"/>
                <w:b/>
              </w:rPr>
              <w:t>Managment</w:t>
            </w:r>
            <w:proofErr w:type="spellEnd"/>
            <w:r w:rsidR="00CA7309">
              <w:rPr>
                <w:rFonts w:ascii="Tahoma" w:hAnsi="Tahoma" w:cs="Tahoma"/>
                <w:b/>
              </w:rPr>
              <w:t xml:space="preserve">: </w:t>
            </w:r>
            <w:r w:rsidR="00510845">
              <w:rPr>
                <w:rFonts w:ascii="Tahoma" w:hAnsi="Tahoma" w:cs="Tahoma"/>
              </w:rPr>
              <w:t>2011</w:t>
            </w:r>
            <w:r w:rsidR="00CA7309" w:rsidRPr="00CA7309">
              <w:rPr>
                <w:rFonts w:ascii="Tahoma" w:hAnsi="Tahoma" w:cs="Tahoma"/>
              </w:rPr>
              <w:t xml:space="preserve">. </w:t>
            </w:r>
            <w:r w:rsidR="007B6495">
              <w:rPr>
                <w:rFonts w:ascii="Tahoma" w:hAnsi="Tahoma" w:cs="Tahoma"/>
              </w:rPr>
              <w:t>10</w:t>
            </w:r>
            <w:r w:rsidR="00CA7309" w:rsidRPr="00CA7309">
              <w:rPr>
                <w:rFonts w:ascii="Tahoma" w:hAnsi="Tahoma" w:cs="Tahoma"/>
                <w:vertAlign w:val="superscript"/>
              </w:rPr>
              <w:t>th</w:t>
            </w:r>
            <w:r w:rsidR="00CA7309" w:rsidRPr="00CA7309">
              <w:rPr>
                <w:rFonts w:ascii="Tahoma" w:hAnsi="Tahoma" w:cs="Tahoma"/>
              </w:rPr>
              <w:t xml:space="preserve"> Edition. </w:t>
            </w:r>
            <w:r w:rsidR="00510845">
              <w:rPr>
                <w:rFonts w:ascii="Tahoma" w:hAnsi="Tahoma" w:cs="Tahoma"/>
              </w:rPr>
              <w:t>Carlos Coronel</w:t>
            </w:r>
            <w:r w:rsidR="00CA7309" w:rsidRPr="00CA7309">
              <w:rPr>
                <w:rFonts w:ascii="Tahoma" w:hAnsi="Tahoma" w:cs="Tahoma"/>
              </w:rPr>
              <w:t xml:space="preserve">; </w:t>
            </w:r>
            <w:r w:rsidR="00510845">
              <w:rPr>
                <w:rFonts w:ascii="Tahoma" w:hAnsi="Tahoma" w:cs="Tahoma"/>
              </w:rPr>
              <w:t>Steven Morris et al</w:t>
            </w:r>
          </w:p>
        </w:tc>
      </w:tr>
      <w:tr w:rsidR="0000706E" w:rsidTr="00466538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 w:rsidP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Proposed Websites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CA7309" w:rsidP="00510845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www.</w:t>
            </w:r>
            <w:r w:rsidR="00510845">
              <w:rPr>
                <w:rFonts w:ascii="Tahoma" w:hAnsi="Tahoma" w:cs="Tahoma"/>
              </w:rPr>
              <w:t>cengage</w:t>
            </w:r>
            <w:r>
              <w:rPr>
                <w:rFonts w:ascii="Tahoma" w:hAnsi="Tahoma" w:cs="Tahoma"/>
              </w:rPr>
              <w:t>.com</w:t>
            </w:r>
          </w:p>
        </w:tc>
      </w:tr>
      <w:tr w:rsidR="0000706E" w:rsidTr="00466538">
        <w:trPr>
          <w:trHeight w:val="166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 Scheme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3CE" w:rsidRPr="004B29CE" w:rsidRDefault="009C53CE" w:rsidP="009C53CE">
            <w:pPr>
              <w:rPr>
                <w:rFonts w:ascii="Cambria" w:hAnsi="Cambria" w:cs="Tahoma"/>
                <w:sz w:val="22"/>
                <w:szCs w:val="22"/>
              </w:rPr>
            </w:pPr>
            <w:r w:rsidRPr="004B29CE">
              <w:rPr>
                <w:rFonts w:ascii="Cambria" w:hAnsi="Cambria" w:cs="Tahoma"/>
                <w:sz w:val="22"/>
                <w:szCs w:val="22"/>
              </w:rPr>
              <w:t>Quizzes</w:t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>: 20%</w:t>
            </w:r>
          </w:p>
          <w:p w:rsidR="009C53CE" w:rsidRPr="004B29CE" w:rsidRDefault="009C53CE" w:rsidP="009C53CE">
            <w:pPr>
              <w:rPr>
                <w:rFonts w:ascii="Cambria" w:hAnsi="Cambria" w:cs="Tahoma"/>
                <w:sz w:val="22"/>
                <w:szCs w:val="22"/>
              </w:rPr>
            </w:pPr>
            <w:r w:rsidRPr="004B29CE">
              <w:rPr>
                <w:rFonts w:ascii="Cambria" w:hAnsi="Cambria" w:cs="Tahoma"/>
                <w:sz w:val="22"/>
                <w:szCs w:val="22"/>
              </w:rPr>
              <w:t>Assignment</w:t>
            </w:r>
            <w:r>
              <w:rPr>
                <w:rFonts w:ascii="Cambria" w:hAnsi="Cambria" w:cs="Tahoma"/>
                <w:sz w:val="22"/>
                <w:szCs w:val="22"/>
              </w:rPr>
              <w:t xml:space="preserve">s              </w:t>
            </w:r>
            <w:r>
              <w:rPr>
                <w:rFonts w:ascii="Cambria" w:hAnsi="Cambria" w:cs="Tahoma"/>
                <w:sz w:val="22"/>
                <w:szCs w:val="22"/>
              </w:rPr>
              <w:tab/>
              <w:t xml:space="preserve">               : 20%</w:t>
            </w:r>
          </w:p>
          <w:p w:rsidR="009C53CE" w:rsidRPr="004B29CE" w:rsidRDefault="009C53CE" w:rsidP="009C53CE">
            <w:pPr>
              <w:rPr>
                <w:rFonts w:ascii="Cambria" w:hAnsi="Cambria" w:cs="Tahoma"/>
                <w:sz w:val="22"/>
                <w:szCs w:val="22"/>
              </w:rPr>
            </w:pPr>
            <w:r w:rsidRPr="004B29CE">
              <w:rPr>
                <w:rFonts w:ascii="Cambria" w:hAnsi="Cambria" w:cs="Tahoma"/>
                <w:sz w:val="22"/>
                <w:szCs w:val="22"/>
              </w:rPr>
              <w:t>Mid Term Exam</w:t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>: 20%</w:t>
            </w:r>
          </w:p>
          <w:p w:rsidR="009C53CE" w:rsidRPr="004B29CE" w:rsidRDefault="009C53CE" w:rsidP="009C53CE">
            <w:pPr>
              <w:rPr>
                <w:rFonts w:ascii="Cambria" w:hAnsi="Cambria" w:cs="Tahoma"/>
                <w:sz w:val="22"/>
                <w:szCs w:val="22"/>
              </w:rPr>
            </w:pPr>
            <w:r w:rsidRPr="004B29CE">
              <w:rPr>
                <w:rFonts w:ascii="Cambria" w:hAnsi="Cambria" w:cs="Tahoma"/>
                <w:sz w:val="22"/>
                <w:szCs w:val="22"/>
              </w:rPr>
              <w:t>Final Exam</w:t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>: 40%</w:t>
            </w:r>
          </w:p>
          <w:p w:rsidR="0000706E" w:rsidRDefault="009C53CE" w:rsidP="009C53CE">
            <w:pPr>
              <w:widowControl w:val="0"/>
              <w:rPr>
                <w:rFonts w:ascii="Tahoma" w:hAnsi="Tahoma" w:cs="Tahoma"/>
                <w:u w:val="single"/>
              </w:rPr>
            </w:pPr>
            <w:r w:rsidRPr="004B29CE">
              <w:rPr>
                <w:rFonts w:ascii="Cambria" w:hAnsi="Cambria" w:cs="Tahoma"/>
                <w:sz w:val="22"/>
                <w:szCs w:val="22"/>
              </w:rPr>
              <w:t>Total</w:t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ab/>
            </w:r>
            <w:r>
              <w:rPr>
                <w:rFonts w:ascii="Cambria" w:hAnsi="Cambria" w:cs="Tahoma"/>
                <w:sz w:val="22"/>
                <w:szCs w:val="22"/>
              </w:rPr>
              <w:tab/>
            </w:r>
            <w:r w:rsidRPr="004B29CE">
              <w:rPr>
                <w:rFonts w:ascii="Cambria" w:hAnsi="Cambria" w:cs="Tahoma"/>
                <w:sz w:val="22"/>
                <w:szCs w:val="22"/>
              </w:rPr>
              <w:t xml:space="preserve">: </w:t>
            </w:r>
            <w:r w:rsidRPr="004B29CE">
              <w:rPr>
                <w:rFonts w:ascii="Cambria" w:hAnsi="Cambria" w:cs="Tahoma"/>
                <w:b/>
                <w:sz w:val="22"/>
                <w:szCs w:val="22"/>
                <w:u w:val="single"/>
              </w:rPr>
              <w:t>100%</w:t>
            </w:r>
          </w:p>
        </w:tc>
      </w:tr>
    </w:tbl>
    <w:p w:rsidR="0000706E" w:rsidRDefault="0000706E"/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FE2EB9" w:rsidRPr="00AC4AB3" w:rsidTr="00E7393E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FE2EB9" w:rsidRDefault="00FE2EB9" w:rsidP="00FE2EB9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Grading Scale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2442CA" w:rsidRDefault="00FE2EB9" w:rsidP="006934B4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 w:rsidR="002442CA"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55AC8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 w:rsidR="00255AC8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9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&lt;90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&lt;80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&lt;70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 w:rsidR="002442CA">
              <w:rPr>
                <w:rFonts w:ascii="Verdana" w:hAnsi="Verdana"/>
              </w:rPr>
              <w:t>&lt;60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FE2EB9" w:rsidRPr="00AC4AB3" w:rsidRDefault="00FE2EB9" w:rsidP="00FE2EB9"/>
    <w:p w:rsidR="00900CDA" w:rsidRDefault="00900CDA"/>
    <w:p w:rsidR="004D7B81" w:rsidRDefault="004D7B81"/>
    <w:tbl>
      <w:tblPr>
        <w:tblStyle w:val="TableGrid"/>
        <w:tblpPr w:leftFromText="180" w:rightFromText="180" w:vertAnchor="text" w:horzAnchor="margin" w:tblpY="-156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4F3EF2" w:rsidRPr="00900CDA" w:rsidTr="004425C5">
        <w:trPr>
          <w:trHeight w:val="330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EF2" w:rsidRPr="00E7393E" w:rsidRDefault="004F3EF2" w:rsidP="004425C5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Course Outline</w:t>
            </w:r>
          </w:p>
          <w:p w:rsidR="004F3EF2" w:rsidRPr="00900CDA" w:rsidRDefault="004F3EF2" w:rsidP="004425C5">
            <w:pPr>
              <w:widowControl w:val="0"/>
              <w:rPr>
                <w:rFonts w:ascii="Tahoma" w:hAnsi="Tahoma" w:cs="Tahoma"/>
              </w:rPr>
            </w:pPr>
          </w:p>
        </w:tc>
      </w:tr>
      <w:tr w:rsidR="004F3EF2" w:rsidRPr="00900CDA" w:rsidTr="004425C5">
        <w:trPr>
          <w:trHeight w:val="390"/>
        </w:trPr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EF2" w:rsidRPr="004D7B81" w:rsidRDefault="004F3EF2" w:rsidP="004425C5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EF2" w:rsidRPr="004D7B81" w:rsidRDefault="004F3EF2" w:rsidP="004425C5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Topics &amp; Activities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EF2" w:rsidRPr="004D7B81" w:rsidRDefault="004F3EF2" w:rsidP="004425C5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</w:p>
        </w:tc>
      </w:tr>
      <w:tr w:rsidR="004F3EF2" w:rsidRPr="00900CDA" w:rsidTr="004425C5">
        <w:tc>
          <w:tcPr>
            <w:tcW w:w="1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3EF2" w:rsidRPr="00900CDA" w:rsidRDefault="004F3EF2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EF2" w:rsidRDefault="004A5623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Database Approach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Chapter 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3EF2" w:rsidRDefault="004F3EF2" w:rsidP="004425C5">
            <w:pPr>
              <w:pStyle w:val="ListParagraph"/>
              <w:numPr>
                <w:ilvl w:val="0"/>
                <w:numId w:val="5"/>
              </w:numPr>
            </w:pPr>
            <w:r>
              <w:t>Why Databases?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5"/>
              </w:numPr>
            </w:pPr>
            <w:r>
              <w:t>Data vs. Information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5"/>
              </w:numPr>
            </w:pPr>
            <w:r>
              <w:t>Why database design is important?</w:t>
            </w:r>
          </w:p>
          <w:p w:rsidR="004F3EF2" w:rsidRPr="00B43118" w:rsidRDefault="004F3EF2" w:rsidP="004425C5">
            <w:pPr>
              <w:pStyle w:val="ListParagraph"/>
              <w:numPr>
                <w:ilvl w:val="0"/>
                <w:numId w:val="5"/>
              </w:numPr>
            </w:pPr>
            <w:r>
              <w:t>Evolution of file s</w:t>
            </w:r>
            <w:bookmarkStart w:id="0" w:name="_GoBack"/>
            <w:bookmarkEnd w:id="0"/>
            <w:r>
              <w:t>ystem data processing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4F3EF2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623" w:rsidRDefault="004A5623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Database Approach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Chapter 1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4F3EF2" w:rsidP="004425C5">
            <w:pPr>
              <w:pStyle w:val="ListParagraph"/>
              <w:numPr>
                <w:ilvl w:val="0"/>
                <w:numId w:val="5"/>
              </w:numPr>
            </w:pPr>
            <w:r>
              <w:t>Problems with file system data processing</w:t>
            </w:r>
          </w:p>
          <w:p w:rsidR="004F3EF2" w:rsidRPr="00B43118" w:rsidRDefault="004F3EF2" w:rsidP="004425C5">
            <w:pPr>
              <w:pStyle w:val="ListParagraph"/>
              <w:numPr>
                <w:ilvl w:val="0"/>
                <w:numId w:val="5"/>
              </w:numPr>
            </w:pPr>
            <w:r>
              <w:t>Database systems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4F3EF2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EF2" w:rsidRPr="00D54E72" w:rsidRDefault="00553E4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Database Development Process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 w:rsidRPr="00D54E72">
              <w:rPr>
                <w:rFonts w:ascii="Arial" w:hAnsi="Arial" w:cs="Arial"/>
                <w:b/>
                <w:bCs/>
              </w:rPr>
              <w:t>Chapter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53E4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333D0F" w:rsidP="004425C5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ED6123">
              <w:rPr>
                <w:bCs/>
              </w:rPr>
              <w:t>Information systems in general</w:t>
            </w:r>
          </w:p>
          <w:p w:rsidR="00333D0F" w:rsidRDefault="00333D0F" w:rsidP="004425C5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ED6123">
              <w:rPr>
                <w:bCs/>
              </w:rPr>
              <w:t>Systems Development Life Cycle</w:t>
            </w:r>
          </w:p>
          <w:p w:rsidR="00333D0F" w:rsidRDefault="00333D0F" w:rsidP="004425C5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ED6123">
              <w:rPr>
                <w:bCs/>
              </w:rPr>
              <w:t>Database Development Life Cycle</w:t>
            </w:r>
          </w:p>
          <w:p w:rsidR="00333D0F" w:rsidRPr="00B43118" w:rsidRDefault="00333D0F" w:rsidP="004425C5">
            <w:pPr>
              <w:pStyle w:val="ListParagraph"/>
            </w:pP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4F3EF2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4F3EF2" w:rsidRDefault="004F3EF2" w:rsidP="004425C5">
            <w:pPr>
              <w:jc w:val="center"/>
              <w:rPr>
                <w:sz w:val="32"/>
                <w:szCs w:val="32"/>
              </w:rPr>
            </w:pPr>
          </w:p>
          <w:p w:rsidR="004F3EF2" w:rsidRPr="002C5068" w:rsidRDefault="004F3EF2" w:rsidP="004425C5">
            <w:pPr>
              <w:jc w:val="center"/>
              <w:rPr>
                <w:b/>
                <w:sz w:val="32"/>
                <w:szCs w:val="32"/>
              </w:rPr>
            </w:pPr>
            <w:r w:rsidRPr="002C5068">
              <w:rPr>
                <w:b/>
                <w:sz w:val="32"/>
                <w:szCs w:val="32"/>
              </w:rPr>
              <w:t>Quiz 1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E4F" w:rsidRPr="00D54E72" w:rsidRDefault="00553E4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Database Development Process</w:t>
            </w:r>
          </w:p>
          <w:p w:rsidR="004F3EF2" w:rsidRPr="0059643E" w:rsidRDefault="00553E4F" w:rsidP="004425C5">
            <w:pPr>
              <w:jc w:val="center"/>
              <w:rPr>
                <w:rFonts w:ascii="Arial" w:hAnsi="Arial" w:cs="Arial"/>
              </w:rPr>
            </w:pPr>
            <w:r w:rsidRPr="00D54E72">
              <w:rPr>
                <w:rFonts w:ascii="Arial" w:hAnsi="Arial" w:cs="Arial"/>
                <w:b/>
                <w:bCs/>
              </w:rPr>
              <w:t>Chapter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333D0F" w:rsidRDefault="00333D0F" w:rsidP="004425C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</w:t>
            </w:r>
            <w:r w:rsidRPr="00ED6123">
              <w:rPr>
                <w:bCs/>
              </w:rPr>
              <w:t>op-down vs. bottom-up database design</w:t>
            </w:r>
          </w:p>
          <w:p w:rsidR="004F3EF2" w:rsidRPr="00D54E72" w:rsidRDefault="00333D0F" w:rsidP="004425C5">
            <w:pPr>
              <w:pStyle w:val="ListParagraph"/>
              <w:numPr>
                <w:ilvl w:val="0"/>
                <w:numId w:val="24"/>
              </w:numPr>
            </w:pPr>
            <w:r w:rsidRPr="00ED6123">
              <w:rPr>
                <w:bCs/>
              </w:rPr>
              <w:t>centralized vs. decentralized architectures.</w:t>
            </w:r>
          </w:p>
        </w:tc>
      </w:tr>
      <w:tr w:rsidR="00553E4F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553E4F" w:rsidRDefault="00553E4F" w:rsidP="004425C5">
            <w:pPr>
              <w:jc w:val="center"/>
              <w:rPr>
                <w:sz w:val="32"/>
                <w:szCs w:val="32"/>
              </w:rPr>
            </w:pPr>
          </w:p>
          <w:p w:rsidR="00553E4F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E4F" w:rsidRDefault="00553E4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Models</w:t>
            </w:r>
          </w:p>
          <w:p w:rsidR="00553E4F" w:rsidRDefault="00553E4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Chapter 3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553E4F" w:rsidRDefault="00553E4F" w:rsidP="004425C5">
            <w:pPr>
              <w:pStyle w:val="ListParagraph"/>
              <w:numPr>
                <w:ilvl w:val="0"/>
                <w:numId w:val="5"/>
              </w:numPr>
            </w:pPr>
            <w:r>
              <w:t>Data modeling and data models</w:t>
            </w:r>
          </w:p>
          <w:p w:rsidR="00553E4F" w:rsidRDefault="00553E4F" w:rsidP="004425C5">
            <w:pPr>
              <w:pStyle w:val="ListParagraph"/>
              <w:numPr>
                <w:ilvl w:val="0"/>
                <w:numId w:val="5"/>
              </w:numPr>
            </w:pPr>
            <w:r>
              <w:t>The importance of data models</w:t>
            </w:r>
          </w:p>
          <w:p w:rsidR="00553E4F" w:rsidRDefault="00553E4F" w:rsidP="004425C5">
            <w:pPr>
              <w:pStyle w:val="ListParagraph"/>
              <w:numPr>
                <w:ilvl w:val="0"/>
                <w:numId w:val="5"/>
              </w:numPr>
            </w:pPr>
            <w:r>
              <w:t>Data model basic building blocks</w:t>
            </w:r>
          </w:p>
          <w:p w:rsidR="00553E4F" w:rsidRPr="00B43118" w:rsidRDefault="00553E4F" w:rsidP="004425C5">
            <w:pPr>
              <w:pStyle w:val="ListParagraph"/>
              <w:numPr>
                <w:ilvl w:val="0"/>
                <w:numId w:val="5"/>
              </w:numPr>
            </w:pPr>
            <w:r>
              <w:t>Business rules</w:t>
            </w:r>
          </w:p>
        </w:tc>
      </w:tr>
      <w:tr w:rsidR="00553E4F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553E4F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E4F" w:rsidRDefault="00553E4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Models</w:t>
            </w:r>
          </w:p>
          <w:p w:rsidR="00553E4F" w:rsidRDefault="00553E4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Chapter 3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553E4F" w:rsidRDefault="00553E4F" w:rsidP="004425C5">
            <w:pPr>
              <w:pStyle w:val="ListParagraph"/>
              <w:numPr>
                <w:ilvl w:val="0"/>
                <w:numId w:val="5"/>
              </w:numPr>
            </w:pPr>
            <w:r>
              <w:t>The evolution of data models</w:t>
            </w:r>
          </w:p>
          <w:p w:rsidR="00553E4F" w:rsidRPr="00D54E72" w:rsidRDefault="00553E4F" w:rsidP="004425C5">
            <w:pPr>
              <w:pStyle w:val="ListParagraph"/>
              <w:numPr>
                <w:ilvl w:val="0"/>
                <w:numId w:val="5"/>
              </w:numPr>
            </w:pPr>
            <w:r>
              <w:t>Degrees of data abstraction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59643E" w:rsidRDefault="004F3EF2" w:rsidP="004425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3EF2" w:rsidRPr="00D54E72" w:rsidRDefault="004A5623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Relational Model Characteristics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 w:rsidRPr="00D54E72">
              <w:rPr>
                <w:rFonts w:ascii="Arial" w:hAnsi="Arial" w:cs="Arial"/>
                <w:b/>
                <w:bCs/>
              </w:rPr>
              <w:t xml:space="preserve">Chapter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4F3EF2" w:rsidP="004425C5">
            <w:pPr>
              <w:pStyle w:val="ListParagraph"/>
              <w:numPr>
                <w:ilvl w:val="0"/>
                <w:numId w:val="8"/>
              </w:numPr>
            </w:pPr>
            <w:r>
              <w:t>A logical view of data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8"/>
              </w:numPr>
            </w:pPr>
            <w:r>
              <w:t>Keys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8"/>
              </w:numPr>
            </w:pPr>
            <w:r>
              <w:t>Integrity rules</w:t>
            </w:r>
          </w:p>
          <w:p w:rsidR="004F3EF2" w:rsidRPr="002C5068" w:rsidRDefault="004F3EF2" w:rsidP="004425C5">
            <w:pPr>
              <w:pStyle w:val="ListParagraph"/>
              <w:numPr>
                <w:ilvl w:val="0"/>
                <w:numId w:val="8"/>
              </w:numPr>
            </w:pPr>
            <w:r>
              <w:t>Relational set operators</w:t>
            </w:r>
          </w:p>
        </w:tc>
      </w:tr>
      <w:tr w:rsidR="00553E4F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553E4F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E4F" w:rsidRPr="00496930" w:rsidRDefault="00553E4F" w:rsidP="00442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6930">
              <w:rPr>
                <w:rFonts w:ascii="Arial" w:hAnsi="Arial" w:cs="Arial"/>
                <w:b/>
                <w:bCs/>
                <w:sz w:val="28"/>
                <w:szCs w:val="28"/>
              </w:rPr>
              <w:t>MID TERM EXAM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553E4F" w:rsidRPr="00CD4841" w:rsidRDefault="00553E4F" w:rsidP="004425C5">
            <w:pPr>
              <w:pStyle w:val="ListParagraph"/>
            </w:pP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623" w:rsidRPr="00D54E72" w:rsidRDefault="004A5623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Relational Model Characteristics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 w:rsidRPr="00D54E72">
              <w:rPr>
                <w:rFonts w:ascii="Arial" w:hAnsi="Arial" w:cs="Arial"/>
                <w:b/>
                <w:bCs/>
              </w:rPr>
              <w:t xml:space="preserve">Chapter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4F3EF2" w:rsidP="004425C5">
            <w:pPr>
              <w:pStyle w:val="ListParagraph"/>
              <w:numPr>
                <w:ilvl w:val="0"/>
                <w:numId w:val="9"/>
              </w:numPr>
            </w:pPr>
            <w:r>
              <w:t>The data dictionary and the system catalog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9"/>
              </w:numPr>
            </w:pPr>
            <w:r>
              <w:t>Relationships within the relational database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9"/>
              </w:numPr>
            </w:pPr>
            <w:r>
              <w:t>Data Redundancy revisited</w:t>
            </w:r>
          </w:p>
          <w:p w:rsidR="004F3EF2" w:rsidRDefault="004F3EF2" w:rsidP="004425C5">
            <w:pPr>
              <w:pStyle w:val="ListParagraph"/>
              <w:numPr>
                <w:ilvl w:val="0"/>
                <w:numId w:val="9"/>
              </w:numPr>
            </w:pPr>
            <w:r>
              <w:t>Indexes</w:t>
            </w:r>
          </w:p>
          <w:p w:rsidR="004F3EF2" w:rsidRPr="00CD4841" w:rsidRDefault="004F3EF2" w:rsidP="004425C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Codd’s</w:t>
            </w:r>
            <w:proofErr w:type="spellEnd"/>
            <w:r>
              <w:t xml:space="preserve">  relational database rules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CD4841" w:rsidRDefault="004A5623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Modeling with Entity Relationship Diagram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 w:rsidRPr="00CD4841">
              <w:rPr>
                <w:rFonts w:ascii="Arial" w:hAnsi="Arial" w:cs="Arial"/>
                <w:b/>
                <w:bCs/>
              </w:rPr>
              <w:t xml:space="preserve">Chapter </w:t>
            </w:r>
            <w:r>
              <w:rPr>
                <w:rFonts w:ascii="Arial" w:hAnsi="Arial" w:cs="Arial"/>
                <w:b/>
                <w:bCs/>
              </w:rPr>
              <w:t xml:space="preserve">7 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CD4841" w:rsidRDefault="004F3EF2" w:rsidP="004425C5">
            <w:pPr>
              <w:pStyle w:val="ListParagraph"/>
              <w:numPr>
                <w:ilvl w:val="0"/>
                <w:numId w:val="10"/>
              </w:numPr>
            </w:pPr>
            <w:r>
              <w:t>The Entity Relationship Model (ERM)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4F3EF2" w:rsidRPr="00CB372E" w:rsidRDefault="004F3EF2" w:rsidP="00442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623" w:rsidRPr="00CD4841" w:rsidRDefault="004A5623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Modeling with Entity Relationship Diagram</w:t>
            </w:r>
          </w:p>
          <w:p w:rsidR="004F3EF2" w:rsidRPr="0059643E" w:rsidRDefault="004F3EF2" w:rsidP="004425C5">
            <w:pPr>
              <w:jc w:val="center"/>
              <w:rPr>
                <w:rFonts w:ascii="Arial" w:hAnsi="Arial" w:cs="Arial"/>
              </w:rPr>
            </w:pPr>
            <w:r w:rsidRPr="00CD4841">
              <w:rPr>
                <w:rFonts w:ascii="Arial" w:hAnsi="Arial" w:cs="Arial"/>
                <w:b/>
                <w:bCs/>
              </w:rPr>
              <w:t xml:space="preserve">Chapter 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Default="004F3EF2" w:rsidP="004425C5">
            <w:pPr>
              <w:pStyle w:val="ListParagraph"/>
              <w:numPr>
                <w:ilvl w:val="0"/>
                <w:numId w:val="12"/>
              </w:numPr>
            </w:pPr>
            <w:r>
              <w:t xml:space="preserve"> Developing an ER diagram</w:t>
            </w:r>
          </w:p>
          <w:p w:rsidR="004F3EF2" w:rsidRPr="00DC25FB" w:rsidRDefault="004F3EF2" w:rsidP="004425C5">
            <w:pPr>
              <w:pStyle w:val="ListParagraph"/>
              <w:numPr>
                <w:ilvl w:val="0"/>
                <w:numId w:val="12"/>
              </w:numPr>
            </w:pPr>
            <w:r>
              <w:t>Database design challenges</w:t>
            </w:r>
          </w:p>
        </w:tc>
      </w:tr>
      <w:tr w:rsidR="000A6C65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Default="000A6C65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333D0F" w:rsidRPr="00900CDA" w:rsidRDefault="00333D0F" w:rsidP="004425C5">
            <w:pPr>
              <w:jc w:val="center"/>
              <w:rPr>
                <w:sz w:val="32"/>
                <w:szCs w:val="32"/>
              </w:rPr>
            </w:pPr>
            <w:r w:rsidRPr="00F87FB0">
              <w:rPr>
                <w:b/>
                <w:sz w:val="32"/>
                <w:szCs w:val="32"/>
              </w:rPr>
              <w:t>Quiz 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Pr="00C970B1" w:rsidRDefault="000A6C65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6C65" w:rsidRPr="00063DC3" w:rsidRDefault="000A6C65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Beginning Structured Query Language </w:t>
            </w:r>
            <w:r w:rsidRPr="00063DC3">
              <w:rPr>
                <w:rFonts w:ascii="Arial" w:hAnsi="Arial" w:cs="Arial"/>
                <w:b/>
                <w:bCs/>
              </w:rPr>
              <w:t>(SQL)</w:t>
            </w:r>
          </w:p>
          <w:p w:rsidR="000A6C65" w:rsidRPr="002D52C7" w:rsidRDefault="000A6C65" w:rsidP="004425C5">
            <w:pPr>
              <w:jc w:val="center"/>
              <w:rPr>
                <w:rFonts w:ascii="Arial" w:hAnsi="Arial" w:cs="Arial"/>
              </w:rPr>
            </w:pPr>
            <w:r w:rsidRPr="00063DC3">
              <w:rPr>
                <w:rFonts w:ascii="Arial" w:hAnsi="Arial" w:cs="Arial"/>
                <w:b/>
                <w:bCs/>
              </w:rPr>
              <w:t xml:space="preserve">Chapter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Default="000A6C65" w:rsidP="004425C5">
            <w:pPr>
              <w:pStyle w:val="ListParagraph"/>
              <w:numPr>
                <w:ilvl w:val="0"/>
                <w:numId w:val="14"/>
              </w:numPr>
            </w:pPr>
            <w:r>
              <w:t>Introduction to SQL</w:t>
            </w:r>
          </w:p>
          <w:p w:rsidR="000A6C65" w:rsidRPr="00F87FB0" w:rsidRDefault="000A6C65" w:rsidP="004425C5">
            <w:pPr>
              <w:pStyle w:val="ListParagraph"/>
              <w:numPr>
                <w:ilvl w:val="0"/>
                <w:numId w:val="14"/>
              </w:numPr>
            </w:pPr>
            <w:r>
              <w:t>Data definition commands</w:t>
            </w:r>
          </w:p>
        </w:tc>
      </w:tr>
      <w:tr w:rsidR="000A6C65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Pr="00900CDA" w:rsidRDefault="000A6C65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Pr="00063DC3" w:rsidRDefault="000A6C65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Beginning Structured Query Language </w:t>
            </w:r>
            <w:r w:rsidRPr="00063DC3">
              <w:rPr>
                <w:rFonts w:ascii="Arial" w:hAnsi="Arial" w:cs="Arial"/>
                <w:b/>
                <w:bCs/>
              </w:rPr>
              <w:t>(SQL)</w:t>
            </w:r>
          </w:p>
          <w:p w:rsidR="000A6C65" w:rsidRDefault="000A6C65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(SQL)</w:t>
            </w:r>
          </w:p>
          <w:p w:rsidR="000A6C65" w:rsidRPr="00900CDA" w:rsidRDefault="000A6C65" w:rsidP="004425C5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Chapter 5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Default="000A6C65" w:rsidP="004425C5">
            <w:pPr>
              <w:pStyle w:val="ListParagraph"/>
              <w:numPr>
                <w:ilvl w:val="0"/>
                <w:numId w:val="15"/>
              </w:numPr>
            </w:pPr>
            <w:r>
              <w:t>Data manipulation commands</w:t>
            </w:r>
          </w:p>
          <w:p w:rsidR="000A6C65" w:rsidRPr="00F87FB0" w:rsidRDefault="000A6C65" w:rsidP="004425C5">
            <w:pPr>
              <w:pStyle w:val="ListParagraph"/>
              <w:numPr>
                <w:ilvl w:val="0"/>
                <w:numId w:val="15"/>
              </w:numPr>
            </w:pPr>
            <w:r>
              <w:t>SELECT queries</w:t>
            </w:r>
          </w:p>
        </w:tc>
      </w:tr>
      <w:tr w:rsidR="000A6C65" w:rsidRPr="00900CDA" w:rsidTr="004425C5">
        <w:trPr>
          <w:trHeight w:val="141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Default="000A6C65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  <w:p w:rsidR="000A6C65" w:rsidRPr="00F87FB0" w:rsidRDefault="000A6C65" w:rsidP="00442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6C65" w:rsidRPr="00063DC3" w:rsidRDefault="000A6C65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Beginning Structured Query Language </w:t>
            </w:r>
            <w:r w:rsidRPr="00063DC3">
              <w:rPr>
                <w:rFonts w:ascii="Arial" w:hAnsi="Arial" w:cs="Arial"/>
                <w:b/>
                <w:bCs/>
              </w:rPr>
              <w:t>(SQL)</w:t>
            </w:r>
          </w:p>
          <w:p w:rsidR="000A6C65" w:rsidRDefault="000A6C65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(SQL)</w:t>
            </w:r>
          </w:p>
          <w:p w:rsidR="000A6C65" w:rsidRPr="00F05D72" w:rsidRDefault="000A6C65" w:rsidP="00442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Chapter 5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Default="000A6C65" w:rsidP="004425C5">
            <w:pPr>
              <w:pStyle w:val="ListParagraph"/>
              <w:numPr>
                <w:ilvl w:val="0"/>
                <w:numId w:val="18"/>
              </w:numPr>
            </w:pPr>
            <w:r>
              <w:t>Additional data definition commands</w:t>
            </w:r>
          </w:p>
          <w:p w:rsidR="000A6C65" w:rsidRDefault="000A6C65" w:rsidP="004425C5">
            <w:pPr>
              <w:pStyle w:val="ListParagraph"/>
              <w:numPr>
                <w:ilvl w:val="0"/>
                <w:numId w:val="18"/>
              </w:numPr>
            </w:pPr>
            <w:r>
              <w:t>Additional SELECT query keywords</w:t>
            </w:r>
          </w:p>
          <w:p w:rsidR="000A6C65" w:rsidRPr="00AD2997" w:rsidRDefault="000A6C65" w:rsidP="004425C5">
            <w:pPr>
              <w:pStyle w:val="ListParagraph"/>
              <w:numPr>
                <w:ilvl w:val="0"/>
                <w:numId w:val="18"/>
              </w:numPr>
            </w:pPr>
            <w:r>
              <w:t>Joining database tables</w:t>
            </w:r>
          </w:p>
        </w:tc>
      </w:tr>
      <w:tr w:rsidR="000A6C65" w:rsidRPr="00900CDA" w:rsidTr="004425C5">
        <w:trPr>
          <w:trHeight w:val="1607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Pr="00900CDA" w:rsidRDefault="000A6C65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FD0A1D" w:rsidRDefault="00FD0A1D" w:rsidP="004425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A1D" w:rsidRDefault="00FD0A1D" w:rsidP="004425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A1D" w:rsidRDefault="00FD0A1D" w:rsidP="004425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6C65" w:rsidRPr="00333D0F" w:rsidRDefault="00333D0F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3D0F">
              <w:rPr>
                <w:rFonts w:ascii="Arial" w:hAnsi="Arial" w:cs="Arial"/>
                <w:b/>
                <w:bCs/>
              </w:rPr>
              <w:t>Database Administration and Security</w:t>
            </w:r>
          </w:p>
          <w:p w:rsidR="00333D0F" w:rsidRPr="00900CDA" w:rsidRDefault="00333D0F" w:rsidP="004425C5">
            <w:pPr>
              <w:jc w:val="center"/>
              <w:rPr>
                <w:sz w:val="32"/>
                <w:szCs w:val="32"/>
              </w:rPr>
            </w:pPr>
            <w:r w:rsidRPr="00333D0F">
              <w:rPr>
                <w:rFonts w:ascii="Arial" w:hAnsi="Arial" w:cs="Arial"/>
                <w:b/>
                <w:bCs/>
              </w:rPr>
              <w:t>Chapter 12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0A6C65" w:rsidRPr="00FD0A1D" w:rsidRDefault="00333D0F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 xml:space="preserve">Data as corporate asset </w:t>
            </w:r>
          </w:p>
          <w:p w:rsidR="00333D0F" w:rsidRPr="00FD0A1D" w:rsidRDefault="00333D0F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>The need for database and its role in organization</w:t>
            </w:r>
          </w:p>
          <w:p w:rsidR="00333D0F" w:rsidRPr="00FD0A1D" w:rsidRDefault="00333D0F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>Introduction of database</w:t>
            </w:r>
          </w:p>
          <w:p w:rsidR="000A6C65" w:rsidRPr="00FD0A1D" w:rsidRDefault="00333D0F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>The evolution of database administration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0A1D" w:rsidRPr="00333D0F" w:rsidRDefault="00FD0A1D" w:rsidP="004425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3D0F">
              <w:rPr>
                <w:rFonts w:ascii="Arial" w:hAnsi="Arial" w:cs="Arial"/>
                <w:b/>
                <w:bCs/>
              </w:rPr>
              <w:t>Database Administration and Security</w:t>
            </w:r>
          </w:p>
          <w:p w:rsidR="004F3EF2" w:rsidRPr="00F05D72" w:rsidRDefault="00FD0A1D" w:rsidP="004425C5">
            <w:pPr>
              <w:jc w:val="center"/>
              <w:rPr>
                <w:rFonts w:ascii="Arial" w:hAnsi="Arial" w:cs="Arial"/>
              </w:rPr>
            </w:pPr>
            <w:r w:rsidRPr="00333D0F">
              <w:rPr>
                <w:rFonts w:ascii="Arial" w:hAnsi="Arial" w:cs="Arial"/>
                <w:b/>
                <w:bCs/>
              </w:rPr>
              <w:t>Chapter 12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FD0A1D" w:rsidRPr="00FD0A1D" w:rsidRDefault="00FD0A1D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>Database Environments’ human component</w:t>
            </w:r>
          </w:p>
          <w:p w:rsidR="00FD0A1D" w:rsidRPr="00FD0A1D" w:rsidRDefault="00FD0A1D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>Security</w:t>
            </w:r>
          </w:p>
          <w:p w:rsidR="00FD0A1D" w:rsidRPr="00FD0A1D" w:rsidRDefault="00FD0A1D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>Database administration tools</w:t>
            </w:r>
          </w:p>
          <w:p w:rsidR="00FD0A1D" w:rsidRPr="00FD0A1D" w:rsidRDefault="00FD0A1D" w:rsidP="004425C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D0A1D">
              <w:rPr>
                <w:color w:val="000000" w:themeColor="text1"/>
              </w:rPr>
              <w:t xml:space="preserve">Developing a data administration strategy </w:t>
            </w:r>
          </w:p>
          <w:p w:rsidR="004F3EF2" w:rsidRPr="00FD0A1D" w:rsidRDefault="004F3EF2" w:rsidP="004425C5">
            <w:pPr>
              <w:rPr>
                <w:color w:val="000000" w:themeColor="text1"/>
              </w:rPr>
            </w:pP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0A6C65" w:rsidP="004425C5">
            <w:pPr>
              <w:jc w:val="center"/>
              <w:rPr>
                <w:sz w:val="32"/>
                <w:szCs w:val="32"/>
              </w:rPr>
            </w:pPr>
            <w:r w:rsidRPr="000A6C65">
              <w:rPr>
                <w:rFonts w:ascii="Arial" w:hAnsi="Arial" w:cs="Arial"/>
                <w:b/>
                <w:bCs/>
                <w:sz w:val="28"/>
                <w:szCs w:val="28"/>
              </w:rPr>
              <w:t>Practical Final Exam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3D4F7C" w:rsidRDefault="004F3EF2" w:rsidP="004425C5">
            <w:pPr>
              <w:pStyle w:val="ListParagraph"/>
            </w:pP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3D4F7C" w:rsidRDefault="000A6C65" w:rsidP="004425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Theoretical </w:t>
            </w:r>
            <w:r w:rsidRPr="00496930">
              <w:rPr>
                <w:rFonts w:ascii="Arial" w:hAnsi="Arial" w:cs="Arial"/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160233" w:rsidRDefault="004F3EF2" w:rsidP="004425C5">
            <w:pPr>
              <w:pStyle w:val="ListParagraph"/>
              <w:jc w:val="both"/>
            </w:pPr>
            <w:r>
              <w:t xml:space="preserve"> </w:t>
            </w:r>
          </w:p>
        </w:tc>
      </w:tr>
      <w:tr w:rsidR="004F3EF2" w:rsidRPr="00900CDA" w:rsidTr="004425C5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553E4F" w:rsidP="00442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0A6C65" w:rsidP="004425C5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Theoretical </w:t>
            </w:r>
            <w:r w:rsidRPr="00496930">
              <w:rPr>
                <w:rFonts w:ascii="Arial" w:hAnsi="Arial" w:cs="Arial"/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4F3EF2" w:rsidRPr="00900CDA" w:rsidRDefault="004F3EF2" w:rsidP="004425C5">
            <w:pPr>
              <w:rPr>
                <w:sz w:val="32"/>
                <w:szCs w:val="32"/>
              </w:rPr>
            </w:pPr>
          </w:p>
        </w:tc>
      </w:tr>
    </w:tbl>
    <w:p w:rsidR="00E7393E" w:rsidRDefault="00E7393E"/>
    <w:p w:rsidR="000E786E" w:rsidRDefault="000E786E"/>
    <w:p w:rsidR="000E786E" w:rsidRDefault="000E786E"/>
    <w:p w:rsidR="000E786E" w:rsidRDefault="000E786E"/>
    <w:p w:rsidR="000E786E" w:rsidRDefault="000E786E"/>
    <w:p w:rsidR="000E786E" w:rsidRDefault="000E786E"/>
    <w:p w:rsidR="000E786E" w:rsidRDefault="000E786E"/>
    <w:p w:rsidR="00900CDA" w:rsidRDefault="00900CDA"/>
    <w:p w:rsidR="00900CDA" w:rsidRDefault="00900CDA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CB4A65" w:rsidTr="00694B7B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jc w:val="center"/>
              <w:rPr>
                <w:rFonts w:ascii="Tahoma" w:hAnsi="Tahoma" w:cs="Tahoma"/>
              </w:rPr>
            </w:pPr>
            <w:proofErr w:type="spellStart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Policies</w:t>
            </w:r>
          </w:p>
        </w:tc>
      </w:tr>
      <w:tr w:rsidR="00CB4A65" w:rsidTr="00694B7B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</w:t>
            </w:r>
            <w:r w:rsidR="000B3367">
              <w:rPr>
                <w:rFonts w:ascii="Tahoma" w:hAnsi="Tahoma" w:cs="Tahoma"/>
              </w:rPr>
              <w:t>minutes: is</w:t>
            </w:r>
            <w:r>
              <w:rPr>
                <w:rFonts w:ascii="Tahoma" w:hAnsi="Tahoma" w:cs="Tahoma"/>
              </w:rPr>
              <w:t xml:space="preserve"> late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Late ≥ 5 minutes: is absent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CB4A65" w:rsidRDefault="00CB4A65" w:rsidP="00694B7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CB4A65" w:rsidRPr="00D72CED" w:rsidRDefault="00CB4A65" w:rsidP="00D72CE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1C1D75" w:rsidP="001E5349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</w:t>
            </w:r>
            <w:r w:rsidR="00CB4A65">
              <w:rPr>
                <w:rFonts w:ascii="Tahoma" w:hAnsi="Tahoma" w:cs="Tahoma"/>
              </w:rPr>
              <w:t xml:space="preserve"> point: is the result of multiplying the credit hours </w:t>
            </w:r>
            <w:r w:rsidR="001E5349">
              <w:rPr>
                <w:rFonts w:ascii="Tahoma" w:hAnsi="Tahoma" w:cs="Tahoma"/>
              </w:rPr>
              <w:t>by</w:t>
            </w:r>
            <w:r w:rsidR="00CB4A65">
              <w:rPr>
                <w:rFonts w:ascii="Tahoma" w:hAnsi="Tahoma" w:cs="Tahoma"/>
              </w:rPr>
              <w:t xml:space="preserve"> the grading points.</w:t>
            </w:r>
          </w:p>
          <w:p w:rsidR="00D72CED" w:rsidRPr="002272DC" w:rsidRDefault="00D72CED" w:rsidP="00D72CED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 xml:space="preserve">Semester </w:t>
            </w:r>
            <w:r>
              <w:rPr>
                <w:rFonts w:ascii="Tahoma" w:hAnsi="Tahoma" w:cs="Tahoma"/>
              </w:rPr>
              <w:t>GPA</w:t>
            </w:r>
            <w:r w:rsidRPr="002272DC">
              <w:rPr>
                <w:rFonts w:ascii="Tahoma" w:hAnsi="Tahoma" w:cs="Tahoma"/>
              </w:rPr>
              <w:t xml:space="preserve">: is the result of </w:t>
            </w:r>
            <w:r>
              <w:rPr>
                <w:rFonts w:ascii="Tahoma" w:hAnsi="Tahoma" w:cs="Tahoma"/>
              </w:rPr>
              <w:t xml:space="preserve">dividing total </w:t>
            </w:r>
            <w:r w:rsidRPr="002272DC">
              <w:rPr>
                <w:rFonts w:ascii="Tahoma" w:hAnsi="Tahoma" w:cs="Tahoma"/>
              </w:rPr>
              <w:t>quality point</w:t>
            </w:r>
            <w:r>
              <w:rPr>
                <w:rFonts w:ascii="Tahoma" w:hAnsi="Tahoma" w:cs="Tahoma"/>
              </w:rPr>
              <w:t xml:space="preserve">s achieved in all courses at that semester </w:t>
            </w:r>
            <w:r w:rsidRPr="002272D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total graded </w:t>
            </w:r>
            <w:r w:rsidRPr="002272DC">
              <w:rPr>
                <w:rFonts w:ascii="Tahoma" w:hAnsi="Tahoma" w:cs="Tahoma"/>
              </w:rPr>
              <w:t>credit hours</w:t>
            </w:r>
            <w:r>
              <w:rPr>
                <w:rFonts w:ascii="Tahoma" w:hAnsi="Tahoma" w:cs="Tahoma"/>
              </w:rPr>
              <w:t xml:space="preserve"> of all courses in that semester</w:t>
            </w:r>
            <w:r w:rsidRPr="002272DC">
              <w:rPr>
                <w:rFonts w:ascii="Tahoma" w:hAnsi="Tahoma" w:cs="Tahoma"/>
              </w:rPr>
              <w:t>.</w:t>
            </w:r>
          </w:p>
          <w:p w:rsidR="00CB4A65" w:rsidRPr="00D72CED" w:rsidRDefault="00D72CED" w:rsidP="00D72CED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Talking, looking at your colleagues’ exam papers or any other </w:t>
            </w:r>
            <w:r w:rsidR="001C1D75">
              <w:rPr>
                <w:rFonts w:ascii="Tahoma" w:hAnsi="Tahoma" w:cs="Tahoma"/>
              </w:rPr>
              <w:t>suspicious</w:t>
            </w:r>
            <w:r>
              <w:rPr>
                <w:rFonts w:ascii="Tahoma" w:hAnsi="Tahoma" w:cs="Tahoma"/>
              </w:rPr>
              <w:t xml:space="preserve"> act is considered cheating during exam.</w:t>
            </w:r>
          </w:p>
          <w:p w:rsidR="00CB4A65" w:rsidRDefault="00CB4A65" w:rsidP="001E534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C1370F" w:rsidRDefault="00C1370F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sectPr w:rsidR="00C975CB" w:rsidSect="0000706E">
      <w:footerReference w:type="defaul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BF" w:rsidRDefault="007372BF" w:rsidP="00E7393E">
      <w:r>
        <w:separator/>
      </w:r>
    </w:p>
  </w:endnote>
  <w:endnote w:type="continuationSeparator" w:id="0">
    <w:p w:rsidR="007372BF" w:rsidRDefault="007372BF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CB" w:rsidRPr="00E7393E" w:rsidRDefault="00C975CB" w:rsidP="00E7393E">
    <w:pPr>
      <w:pStyle w:val="Footer"/>
      <w:rPr>
        <w:sz w:val="16"/>
        <w:szCs w:val="16"/>
      </w:rPr>
    </w:pPr>
    <w:r w:rsidRPr="00E7393E">
      <w:rPr>
        <w:sz w:val="16"/>
        <w:szCs w:val="16"/>
      </w:rPr>
      <w:t>Academic Affairs, Training &amp; Development-Feb,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BF" w:rsidRDefault="007372BF" w:rsidP="00E7393E">
      <w:r>
        <w:separator/>
      </w:r>
    </w:p>
  </w:footnote>
  <w:footnote w:type="continuationSeparator" w:id="0">
    <w:p w:rsidR="007372BF" w:rsidRDefault="007372BF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125"/>
    <w:multiLevelType w:val="hybridMultilevel"/>
    <w:tmpl w:val="8A5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923"/>
    <w:multiLevelType w:val="hybridMultilevel"/>
    <w:tmpl w:val="BCE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E0"/>
    <w:multiLevelType w:val="hybridMultilevel"/>
    <w:tmpl w:val="B4E8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63A"/>
    <w:multiLevelType w:val="hybridMultilevel"/>
    <w:tmpl w:val="CB10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60C9"/>
    <w:multiLevelType w:val="hybridMultilevel"/>
    <w:tmpl w:val="898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04C0"/>
    <w:multiLevelType w:val="hybridMultilevel"/>
    <w:tmpl w:val="F7F28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8020D"/>
    <w:multiLevelType w:val="hybridMultilevel"/>
    <w:tmpl w:val="C3CA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7C24"/>
    <w:multiLevelType w:val="hybridMultilevel"/>
    <w:tmpl w:val="63DA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23E"/>
    <w:multiLevelType w:val="hybridMultilevel"/>
    <w:tmpl w:val="05A0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65E39"/>
    <w:multiLevelType w:val="hybridMultilevel"/>
    <w:tmpl w:val="D09A2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A2F30"/>
    <w:multiLevelType w:val="hybridMultilevel"/>
    <w:tmpl w:val="06A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425B4"/>
    <w:multiLevelType w:val="hybridMultilevel"/>
    <w:tmpl w:val="94B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C6125"/>
    <w:multiLevelType w:val="hybridMultilevel"/>
    <w:tmpl w:val="25BC1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6A6D6E"/>
    <w:multiLevelType w:val="hybridMultilevel"/>
    <w:tmpl w:val="E8E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A448E"/>
    <w:multiLevelType w:val="hybridMultilevel"/>
    <w:tmpl w:val="400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A1C3D"/>
    <w:multiLevelType w:val="hybridMultilevel"/>
    <w:tmpl w:val="109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E0F2F8C"/>
    <w:multiLevelType w:val="hybridMultilevel"/>
    <w:tmpl w:val="AC12A38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65F115BA"/>
    <w:multiLevelType w:val="hybridMultilevel"/>
    <w:tmpl w:val="6804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1436C"/>
    <w:multiLevelType w:val="hybridMultilevel"/>
    <w:tmpl w:val="A27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F2A23"/>
    <w:multiLevelType w:val="hybridMultilevel"/>
    <w:tmpl w:val="FBC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A25EF"/>
    <w:multiLevelType w:val="hybridMultilevel"/>
    <w:tmpl w:val="FA261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23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13"/>
  </w:num>
  <w:num w:numId="16">
    <w:abstractNumId w:val="21"/>
  </w:num>
  <w:num w:numId="17">
    <w:abstractNumId w:val="7"/>
  </w:num>
  <w:num w:numId="18">
    <w:abstractNumId w:val="10"/>
  </w:num>
  <w:num w:numId="19">
    <w:abstractNumId w:val="19"/>
  </w:num>
  <w:num w:numId="20">
    <w:abstractNumId w:val="0"/>
  </w:num>
  <w:num w:numId="21">
    <w:abstractNumId w:val="14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E"/>
    <w:rsid w:val="0000706E"/>
    <w:rsid w:val="00017D78"/>
    <w:rsid w:val="000273BE"/>
    <w:rsid w:val="000356F3"/>
    <w:rsid w:val="000436D3"/>
    <w:rsid w:val="00063DC3"/>
    <w:rsid w:val="000640A6"/>
    <w:rsid w:val="00067BE4"/>
    <w:rsid w:val="000A6C65"/>
    <w:rsid w:val="000B3367"/>
    <w:rsid w:val="000B5F85"/>
    <w:rsid w:val="000E786E"/>
    <w:rsid w:val="00110626"/>
    <w:rsid w:val="001264FB"/>
    <w:rsid w:val="00160233"/>
    <w:rsid w:val="001775DC"/>
    <w:rsid w:val="00192740"/>
    <w:rsid w:val="001B4386"/>
    <w:rsid w:val="001B575A"/>
    <w:rsid w:val="001C1167"/>
    <w:rsid w:val="001C1D75"/>
    <w:rsid w:val="001C6882"/>
    <w:rsid w:val="001D31F4"/>
    <w:rsid w:val="001E5349"/>
    <w:rsid w:val="001E73BD"/>
    <w:rsid w:val="00223506"/>
    <w:rsid w:val="0022419B"/>
    <w:rsid w:val="00243D9D"/>
    <w:rsid w:val="002442CA"/>
    <w:rsid w:val="00255AC8"/>
    <w:rsid w:val="002937E4"/>
    <w:rsid w:val="0029629C"/>
    <w:rsid w:val="002B224D"/>
    <w:rsid w:val="002B446E"/>
    <w:rsid w:val="002C5068"/>
    <w:rsid w:val="002D35F4"/>
    <w:rsid w:val="002D427F"/>
    <w:rsid w:val="002D52C7"/>
    <w:rsid w:val="002F0AA4"/>
    <w:rsid w:val="003116B5"/>
    <w:rsid w:val="00330A00"/>
    <w:rsid w:val="00333D0F"/>
    <w:rsid w:val="00334BEA"/>
    <w:rsid w:val="00340053"/>
    <w:rsid w:val="00374049"/>
    <w:rsid w:val="0037436A"/>
    <w:rsid w:val="00391DB7"/>
    <w:rsid w:val="003A5196"/>
    <w:rsid w:val="003D4F7C"/>
    <w:rsid w:val="003E4035"/>
    <w:rsid w:val="003E52A3"/>
    <w:rsid w:val="003F61E6"/>
    <w:rsid w:val="0041295C"/>
    <w:rsid w:val="0042092A"/>
    <w:rsid w:val="00424C95"/>
    <w:rsid w:val="004425C5"/>
    <w:rsid w:val="00462D05"/>
    <w:rsid w:val="00466538"/>
    <w:rsid w:val="004677B7"/>
    <w:rsid w:val="004701AF"/>
    <w:rsid w:val="00496930"/>
    <w:rsid w:val="004A5623"/>
    <w:rsid w:val="004B0254"/>
    <w:rsid w:val="004C1948"/>
    <w:rsid w:val="004D73D7"/>
    <w:rsid w:val="004D7B81"/>
    <w:rsid w:val="004F3EF2"/>
    <w:rsid w:val="00503F80"/>
    <w:rsid w:val="00510845"/>
    <w:rsid w:val="00520086"/>
    <w:rsid w:val="00553E4F"/>
    <w:rsid w:val="0057374A"/>
    <w:rsid w:val="00577C6E"/>
    <w:rsid w:val="00596644"/>
    <w:rsid w:val="005A0C97"/>
    <w:rsid w:val="005A2974"/>
    <w:rsid w:val="005B1346"/>
    <w:rsid w:val="005B3F1D"/>
    <w:rsid w:val="005D1004"/>
    <w:rsid w:val="005E5FA8"/>
    <w:rsid w:val="005F627A"/>
    <w:rsid w:val="005F6FB7"/>
    <w:rsid w:val="006204FC"/>
    <w:rsid w:val="00631BF2"/>
    <w:rsid w:val="006336BD"/>
    <w:rsid w:val="00641D4F"/>
    <w:rsid w:val="006474ED"/>
    <w:rsid w:val="0066344E"/>
    <w:rsid w:val="00677A1B"/>
    <w:rsid w:val="00687870"/>
    <w:rsid w:val="006934B4"/>
    <w:rsid w:val="00694B7B"/>
    <w:rsid w:val="006C1E92"/>
    <w:rsid w:val="006C2027"/>
    <w:rsid w:val="006E2E7F"/>
    <w:rsid w:val="006F670F"/>
    <w:rsid w:val="007221C5"/>
    <w:rsid w:val="00735FCE"/>
    <w:rsid w:val="007372BF"/>
    <w:rsid w:val="00740F8D"/>
    <w:rsid w:val="007817DB"/>
    <w:rsid w:val="007B6495"/>
    <w:rsid w:val="007D6BA8"/>
    <w:rsid w:val="007F4AAC"/>
    <w:rsid w:val="00801C35"/>
    <w:rsid w:val="00863278"/>
    <w:rsid w:val="008656DC"/>
    <w:rsid w:val="008A5A27"/>
    <w:rsid w:val="008C7438"/>
    <w:rsid w:val="008D37C1"/>
    <w:rsid w:val="008D674A"/>
    <w:rsid w:val="008E30D9"/>
    <w:rsid w:val="008E4DD5"/>
    <w:rsid w:val="008F401A"/>
    <w:rsid w:val="00900CDA"/>
    <w:rsid w:val="00911535"/>
    <w:rsid w:val="0092553E"/>
    <w:rsid w:val="00952219"/>
    <w:rsid w:val="009A1402"/>
    <w:rsid w:val="009A1604"/>
    <w:rsid w:val="009C53CE"/>
    <w:rsid w:val="009F2458"/>
    <w:rsid w:val="009F60DC"/>
    <w:rsid w:val="00A22968"/>
    <w:rsid w:val="00A30B90"/>
    <w:rsid w:val="00A35BE1"/>
    <w:rsid w:val="00A40A3E"/>
    <w:rsid w:val="00A70B0B"/>
    <w:rsid w:val="00A71B61"/>
    <w:rsid w:val="00A82F5D"/>
    <w:rsid w:val="00AB4BEF"/>
    <w:rsid w:val="00AD2997"/>
    <w:rsid w:val="00B273FB"/>
    <w:rsid w:val="00B43118"/>
    <w:rsid w:val="00B65F6B"/>
    <w:rsid w:val="00B6654A"/>
    <w:rsid w:val="00B70A6B"/>
    <w:rsid w:val="00B73553"/>
    <w:rsid w:val="00B85E04"/>
    <w:rsid w:val="00B86242"/>
    <w:rsid w:val="00BA4FD9"/>
    <w:rsid w:val="00BB12DA"/>
    <w:rsid w:val="00BB2541"/>
    <w:rsid w:val="00BB6843"/>
    <w:rsid w:val="00C11C97"/>
    <w:rsid w:val="00C1370F"/>
    <w:rsid w:val="00C13BD9"/>
    <w:rsid w:val="00C15C02"/>
    <w:rsid w:val="00C21954"/>
    <w:rsid w:val="00C250EB"/>
    <w:rsid w:val="00C44EE1"/>
    <w:rsid w:val="00C970B1"/>
    <w:rsid w:val="00C975CB"/>
    <w:rsid w:val="00CA7309"/>
    <w:rsid w:val="00CB372E"/>
    <w:rsid w:val="00CB4A65"/>
    <w:rsid w:val="00CC48B8"/>
    <w:rsid w:val="00CD4841"/>
    <w:rsid w:val="00CE2AB3"/>
    <w:rsid w:val="00CF6C43"/>
    <w:rsid w:val="00D07D14"/>
    <w:rsid w:val="00D54E72"/>
    <w:rsid w:val="00D72CED"/>
    <w:rsid w:val="00DB4E61"/>
    <w:rsid w:val="00DC25FB"/>
    <w:rsid w:val="00DC5FBF"/>
    <w:rsid w:val="00DC6D51"/>
    <w:rsid w:val="00DD4685"/>
    <w:rsid w:val="00DD51E1"/>
    <w:rsid w:val="00E245DC"/>
    <w:rsid w:val="00E3795B"/>
    <w:rsid w:val="00E411CE"/>
    <w:rsid w:val="00E7393E"/>
    <w:rsid w:val="00E95B7E"/>
    <w:rsid w:val="00EA0609"/>
    <w:rsid w:val="00EE7B20"/>
    <w:rsid w:val="00EF219F"/>
    <w:rsid w:val="00EF63A2"/>
    <w:rsid w:val="00F05442"/>
    <w:rsid w:val="00F05D72"/>
    <w:rsid w:val="00F3684D"/>
    <w:rsid w:val="00F60A97"/>
    <w:rsid w:val="00F70F1B"/>
    <w:rsid w:val="00F87FB0"/>
    <w:rsid w:val="00F95BC4"/>
    <w:rsid w:val="00FB793C"/>
    <w:rsid w:val="00FD0A1D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C3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C3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qaiem.weebly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B44E-5FAD-4C1E-BDFD-7FF134B8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ruqaiem</cp:lastModifiedBy>
  <cp:revision>20</cp:revision>
  <cp:lastPrinted>2013-09-05T05:19:00Z</cp:lastPrinted>
  <dcterms:created xsi:type="dcterms:W3CDTF">2012-09-03T07:14:00Z</dcterms:created>
  <dcterms:modified xsi:type="dcterms:W3CDTF">2013-09-05T05:25:00Z</dcterms:modified>
</cp:coreProperties>
</file>